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 n.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 esperto/a a cui conferire un incarico di natura professionale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(CCL/2024/AP-11)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F">
      <w:pPr>
        <w:spacing w:after="200" w:line="276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2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</wp:posOffset>
          </wp:positionH>
          <wp:positionV relativeFrom="paragraph">
            <wp:posOffset>476176</wp:posOffset>
          </wp:positionV>
          <wp:extent cx="1885270" cy="566738"/>
          <wp:effectExtent b="0" l="0" r="0" t="0"/>
          <wp:wrapTopAndBottom distB="114300" distT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270" cy="5667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CCL/2024/AP-11</w:t>
    </w:r>
  </w:p>
  <w:p w:rsidR="00000000" w:rsidDel="00000000" w:rsidP="00000000" w:rsidRDefault="00000000" w:rsidRPr="00000000" w14:paraId="0000002D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9p7l6E5vpezmOU6+vBnMYVYm1w==">CgMxLjAyCGguZ2pkZ3hzOAByITFGNjR4VU0zLW9saUE5QV84aEJsajlkX1QxS1ZqWG14ZQ==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